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F2" w:rsidRPr="007B03F2" w:rsidRDefault="007B03F2" w:rsidP="007B03F2">
      <w:pPr>
        <w:tabs>
          <w:tab w:val="left" w:pos="1440"/>
          <w:tab w:val="left" w:pos="3060"/>
          <w:tab w:val="left" w:pos="3240"/>
        </w:tabs>
        <w:spacing w:after="0" w:line="240" w:lineRule="auto"/>
        <w:rPr>
          <w:rFonts w:ascii="Times New Roman" w:eastAsia="Times New Roman" w:hAnsi="Times New Roman" w:cs="Times New Roman"/>
          <w:b/>
          <w:sz w:val="24"/>
          <w:szCs w:val="24"/>
        </w:rPr>
      </w:pPr>
      <w:r w:rsidRPr="007B03F2">
        <w:rPr>
          <w:rFonts w:ascii="Times New Roman" w:eastAsia="Times New Roman" w:hAnsi="Times New Roman" w:cs="Times New Roman"/>
          <w:b/>
          <w:noProof/>
          <w:sz w:val="24"/>
          <w:szCs w:val="24"/>
        </w:rPr>
        <w:drawing>
          <wp:inline distT="0" distB="0" distL="0" distR="0" wp14:anchorId="4A017E90" wp14:editId="366137F9">
            <wp:extent cx="2009775" cy="752475"/>
            <wp:effectExtent l="0" t="0" r="9525" b="9525"/>
            <wp:docPr id="1" name="Picture 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752475"/>
                    </a:xfrm>
                    <a:prstGeom prst="rect">
                      <a:avLst/>
                    </a:prstGeom>
                    <a:noFill/>
                    <a:ln>
                      <a:noFill/>
                    </a:ln>
                  </pic:spPr>
                </pic:pic>
              </a:graphicData>
            </a:graphic>
          </wp:inline>
        </w:drawing>
      </w:r>
    </w:p>
    <w:p w:rsidR="007B03F2" w:rsidRPr="007B03F2" w:rsidRDefault="007B03F2" w:rsidP="007B03F2">
      <w:pPr>
        <w:tabs>
          <w:tab w:val="left" w:pos="1440"/>
          <w:tab w:val="left" w:pos="3060"/>
          <w:tab w:val="left" w:pos="3240"/>
        </w:tabs>
        <w:spacing w:after="0" w:line="240" w:lineRule="auto"/>
        <w:rPr>
          <w:rFonts w:ascii="Times New Roman" w:eastAsia="Times New Roman" w:hAnsi="Times New Roman" w:cs="Times New Roman"/>
          <w:szCs w:val="24"/>
        </w:rPr>
      </w:pPr>
    </w:p>
    <w:p w:rsidR="007B03F2" w:rsidRPr="007B03F2" w:rsidRDefault="007B03F2" w:rsidP="007B03F2">
      <w:pPr>
        <w:tabs>
          <w:tab w:val="left" w:pos="1440"/>
          <w:tab w:val="left" w:pos="3060"/>
          <w:tab w:val="left" w:pos="3240"/>
        </w:tabs>
        <w:spacing w:after="0" w:line="240" w:lineRule="auto"/>
        <w:rPr>
          <w:rFonts w:ascii="Arial" w:eastAsia="Times New Roman" w:hAnsi="Arial" w:cs="Arial"/>
          <w:szCs w:val="24"/>
        </w:rPr>
      </w:pPr>
      <w:r w:rsidRPr="007B03F2">
        <w:rPr>
          <w:rFonts w:ascii="Arial" w:eastAsia="Times New Roman" w:hAnsi="Arial" w:cs="Arial"/>
          <w:szCs w:val="24"/>
        </w:rPr>
        <w:t>FOR IMMEDIATE RELEASE</w:t>
      </w:r>
    </w:p>
    <w:p w:rsidR="007B03F2" w:rsidRPr="007B03F2" w:rsidRDefault="007B03F2" w:rsidP="007B03F2">
      <w:pPr>
        <w:tabs>
          <w:tab w:val="left" w:pos="1440"/>
          <w:tab w:val="left" w:pos="3060"/>
          <w:tab w:val="left" w:pos="3240"/>
        </w:tabs>
        <w:spacing w:after="0" w:line="240" w:lineRule="auto"/>
        <w:rPr>
          <w:rFonts w:ascii="Arial" w:eastAsia="Times New Roman" w:hAnsi="Arial" w:cs="Arial"/>
          <w:szCs w:val="24"/>
        </w:rPr>
      </w:pPr>
    </w:p>
    <w:p w:rsidR="007B03F2" w:rsidRPr="007B03F2" w:rsidRDefault="007B03F2" w:rsidP="007B03F2">
      <w:pPr>
        <w:tabs>
          <w:tab w:val="left" w:pos="990"/>
        </w:tabs>
        <w:spacing w:after="0" w:line="240" w:lineRule="auto"/>
        <w:rPr>
          <w:rFonts w:ascii="Arial" w:eastAsia="Times New Roman" w:hAnsi="Arial" w:cs="Arial"/>
          <w:szCs w:val="24"/>
        </w:rPr>
      </w:pPr>
      <w:r w:rsidRPr="007B03F2">
        <w:rPr>
          <w:rFonts w:ascii="Arial" w:eastAsia="Times New Roman" w:hAnsi="Arial" w:cs="Arial"/>
          <w:szCs w:val="24"/>
        </w:rPr>
        <w:t>Contact:</w:t>
      </w:r>
      <w:r w:rsidRPr="007B03F2">
        <w:rPr>
          <w:rFonts w:ascii="Arial" w:eastAsia="Times New Roman" w:hAnsi="Arial" w:cs="Arial"/>
          <w:szCs w:val="24"/>
        </w:rPr>
        <w:tab/>
        <w:t>Al Rickard</w:t>
      </w:r>
    </w:p>
    <w:p w:rsidR="007B03F2" w:rsidRPr="007B03F2" w:rsidRDefault="007B03F2" w:rsidP="007B03F2">
      <w:pPr>
        <w:tabs>
          <w:tab w:val="left" w:pos="990"/>
        </w:tabs>
        <w:spacing w:after="0" w:line="240" w:lineRule="auto"/>
        <w:rPr>
          <w:rFonts w:ascii="Arial" w:eastAsia="Times New Roman" w:hAnsi="Arial" w:cs="Arial"/>
          <w:szCs w:val="24"/>
        </w:rPr>
      </w:pPr>
      <w:r w:rsidRPr="007B03F2">
        <w:rPr>
          <w:rFonts w:ascii="Arial" w:eastAsia="Times New Roman" w:hAnsi="Arial" w:cs="Arial"/>
          <w:szCs w:val="24"/>
        </w:rPr>
        <w:tab/>
        <w:t>703-402-9713</w:t>
      </w:r>
    </w:p>
    <w:p w:rsidR="007B03F2" w:rsidRPr="007B03F2" w:rsidRDefault="007B03F2" w:rsidP="007B03F2">
      <w:pPr>
        <w:tabs>
          <w:tab w:val="left" w:pos="990"/>
        </w:tabs>
        <w:spacing w:after="0" w:line="240" w:lineRule="auto"/>
        <w:rPr>
          <w:rFonts w:ascii="Arial" w:eastAsia="Times New Roman" w:hAnsi="Arial" w:cs="Arial"/>
          <w:szCs w:val="24"/>
        </w:rPr>
      </w:pPr>
      <w:r w:rsidRPr="007B03F2">
        <w:rPr>
          <w:rFonts w:ascii="Arial" w:eastAsia="Times New Roman" w:hAnsi="Arial" w:cs="Arial"/>
          <w:szCs w:val="24"/>
        </w:rPr>
        <w:tab/>
      </w:r>
      <w:hyperlink r:id="rId7" w:history="1">
        <w:r w:rsidRPr="007B03F2">
          <w:rPr>
            <w:rFonts w:ascii="Arial" w:eastAsia="Times New Roman" w:hAnsi="Arial" w:cs="Arial"/>
            <w:color w:val="0000FF"/>
            <w:szCs w:val="24"/>
            <w:u w:val="single"/>
          </w:rPr>
          <w:t>arickard@associationvision.com</w:t>
        </w:r>
      </w:hyperlink>
    </w:p>
    <w:p w:rsidR="007B03F2" w:rsidRPr="007B03F2" w:rsidRDefault="007B03F2" w:rsidP="007B03F2">
      <w:pPr>
        <w:tabs>
          <w:tab w:val="left" w:pos="990"/>
        </w:tabs>
        <w:spacing w:after="0" w:line="240" w:lineRule="auto"/>
        <w:rPr>
          <w:rFonts w:ascii="Arial" w:eastAsia="Times New Roman" w:hAnsi="Arial" w:cs="Arial"/>
          <w:szCs w:val="24"/>
        </w:rPr>
      </w:pPr>
    </w:p>
    <w:p w:rsidR="00A006C4" w:rsidRDefault="00C5249E" w:rsidP="00A006C4">
      <w:pPr>
        <w:tabs>
          <w:tab w:val="left" w:pos="1170"/>
          <w:tab w:val="left" w:pos="1440"/>
          <w:tab w:val="left" w:pos="2790"/>
          <w:tab w:val="left" w:pos="3240"/>
        </w:tabs>
        <w:spacing w:after="0" w:line="240" w:lineRule="auto"/>
        <w:jc w:val="center"/>
        <w:rPr>
          <w:rFonts w:ascii="Arial" w:eastAsia="Times New Roman" w:hAnsi="Arial" w:cs="Arial"/>
          <w:b/>
          <w:sz w:val="40"/>
          <w:szCs w:val="40"/>
        </w:rPr>
      </w:pPr>
      <w:r w:rsidRPr="00C5249E">
        <w:rPr>
          <w:rFonts w:ascii="Arial" w:eastAsia="Times New Roman" w:hAnsi="Arial" w:cs="Arial"/>
          <w:b/>
          <w:sz w:val="40"/>
          <w:szCs w:val="40"/>
        </w:rPr>
        <w:t xml:space="preserve">NSA </w:t>
      </w:r>
      <w:r w:rsidR="00A006C4">
        <w:rPr>
          <w:rFonts w:ascii="Arial" w:eastAsia="Times New Roman" w:hAnsi="Arial" w:cs="Arial"/>
          <w:b/>
          <w:sz w:val="40"/>
          <w:szCs w:val="40"/>
        </w:rPr>
        <w:t>EVP</w:t>
      </w:r>
      <w:r w:rsidR="005E5845">
        <w:rPr>
          <w:rFonts w:ascii="Arial" w:eastAsia="Times New Roman" w:hAnsi="Arial" w:cs="Arial"/>
          <w:b/>
          <w:sz w:val="40"/>
          <w:szCs w:val="40"/>
        </w:rPr>
        <w:t xml:space="preserve"> John Ams</w:t>
      </w:r>
      <w:r w:rsidR="00A006C4">
        <w:rPr>
          <w:rFonts w:ascii="Arial" w:eastAsia="Times New Roman" w:hAnsi="Arial" w:cs="Arial"/>
          <w:b/>
          <w:sz w:val="40"/>
          <w:szCs w:val="40"/>
        </w:rPr>
        <w:t xml:space="preserve"> Appointed Chair of</w:t>
      </w:r>
    </w:p>
    <w:p w:rsidR="005E5845" w:rsidRPr="00A006C4" w:rsidRDefault="00E145D6" w:rsidP="00A006C4">
      <w:pPr>
        <w:tabs>
          <w:tab w:val="left" w:pos="1170"/>
          <w:tab w:val="left" w:pos="1440"/>
          <w:tab w:val="left" w:pos="2790"/>
          <w:tab w:val="left" w:pos="3240"/>
        </w:tabs>
        <w:spacing w:after="0" w:line="240" w:lineRule="auto"/>
        <w:jc w:val="center"/>
        <w:rPr>
          <w:rFonts w:ascii="Arial" w:eastAsia="Times New Roman" w:hAnsi="Arial" w:cs="Arial"/>
          <w:b/>
          <w:sz w:val="40"/>
          <w:szCs w:val="40"/>
        </w:rPr>
      </w:pPr>
      <w:proofErr w:type="gramStart"/>
      <w:r>
        <w:rPr>
          <w:rFonts w:ascii="Arial" w:eastAsia="Times New Roman" w:hAnsi="Arial" w:cs="Arial"/>
          <w:b/>
          <w:sz w:val="40"/>
          <w:szCs w:val="40"/>
        </w:rPr>
        <w:t>the</w:t>
      </w:r>
      <w:proofErr w:type="gramEnd"/>
      <w:r>
        <w:rPr>
          <w:rFonts w:ascii="Arial" w:eastAsia="Times New Roman" w:hAnsi="Arial" w:cs="Arial"/>
          <w:b/>
          <w:sz w:val="40"/>
          <w:szCs w:val="40"/>
        </w:rPr>
        <w:t xml:space="preserve"> Office of Professional Responsibility</w:t>
      </w:r>
      <w:r w:rsidR="00A006C4">
        <w:rPr>
          <w:rFonts w:ascii="Arial" w:eastAsia="Times New Roman" w:hAnsi="Arial" w:cs="Arial"/>
          <w:b/>
          <w:sz w:val="40"/>
          <w:szCs w:val="40"/>
        </w:rPr>
        <w:t xml:space="preserve"> Subgroup</w:t>
      </w:r>
      <w:r>
        <w:rPr>
          <w:rFonts w:ascii="Arial" w:eastAsia="Times New Roman" w:hAnsi="Arial" w:cs="Arial"/>
          <w:b/>
          <w:sz w:val="40"/>
          <w:szCs w:val="40"/>
        </w:rPr>
        <w:t xml:space="preserve"> for the IRS Advisory Council</w:t>
      </w:r>
    </w:p>
    <w:p w:rsidR="007B03F2" w:rsidRPr="007B03F2" w:rsidRDefault="007B03F2" w:rsidP="007B03F2">
      <w:pPr>
        <w:tabs>
          <w:tab w:val="left" w:pos="1170"/>
          <w:tab w:val="left" w:pos="1440"/>
          <w:tab w:val="left" w:pos="2790"/>
          <w:tab w:val="left" w:pos="3240"/>
        </w:tabs>
        <w:spacing w:after="0" w:line="240" w:lineRule="auto"/>
        <w:rPr>
          <w:rFonts w:ascii="Arial" w:eastAsia="Times New Roman" w:hAnsi="Arial" w:cs="Arial"/>
          <w:szCs w:val="24"/>
        </w:rPr>
      </w:pPr>
    </w:p>
    <w:p w:rsidR="005E5845" w:rsidRDefault="007B03F2" w:rsidP="00A508EE">
      <w:pPr>
        <w:spacing w:after="120" w:line="360" w:lineRule="auto"/>
        <w:rPr>
          <w:rFonts w:ascii="Arial" w:hAnsi="Arial" w:cs="Arial"/>
          <w:sz w:val="24"/>
          <w:szCs w:val="24"/>
        </w:rPr>
      </w:pPr>
      <w:r w:rsidRPr="007B03F2">
        <w:rPr>
          <w:rFonts w:ascii="Arial" w:eastAsia="Times New Roman" w:hAnsi="Arial" w:cs="Arial"/>
          <w:sz w:val="24"/>
          <w:szCs w:val="24"/>
        </w:rPr>
        <w:t xml:space="preserve">ALEXANDRIA, VA, </w:t>
      </w:r>
      <w:r w:rsidR="00A006C4">
        <w:rPr>
          <w:rFonts w:ascii="Arial" w:eastAsia="Times New Roman" w:hAnsi="Arial" w:cs="Arial"/>
          <w:sz w:val="24"/>
          <w:szCs w:val="24"/>
        </w:rPr>
        <w:t>November 20, 2013</w:t>
      </w:r>
      <w:r w:rsidRPr="007B03F2">
        <w:rPr>
          <w:rFonts w:ascii="Arial" w:eastAsia="Times New Roman" w:hAnsi="Arial" w:cs="Arial"/>
          <w:sz w:val="24"/>
          <w:szCs w:val="24"/>
        </w:rPr>
        <w:t xml:space="preserve"> —</w:t>
      </w:r>
      <w:r w:rsidR="00C5249E">
        <w:rPr>
          <w:rFonts w:ascii="Arial" w:hAnsi="Arial" w:cs="Arial"/>
          <w:sz w:val="24"/>
          <w:szCs w:val="24"/>
        </w:rPr>
        <w:t xml:space="preserve"> </w:t>
      </w:r>
      <w:r w:rsidR="005E5845">
        <w:rPr>
          <w:rFonts w:ascii="Arial" w:hAnsi="Arial" w:cs="Arial"/>
          <w:sz w:val="24"/>
          <w:szCs w:val="24"/>
        </w:rPr>
        <w:t>John G. Ams, J.D., Executive Vice Presid</w:t>
      </w:r>
      <w:r w:rsidR="001C4CD3">
        <w:rPr>
          <w:rFonts w:ascii="Arial" w:hAnsi="Arial" w:cs="Arial"/>
          <w:sz w:val="24"/>
          <w:szCs w:val="24"/>
        </w:rPr>
        <w:t>ent and Chief Operating Officer</w:t>
      </w:r>
      <w:r w:rsidR="005E5845">
        <w:rPr>
          <w:rFonts w:ascii="Arial" w:hAnsi="Arial" w:cs="Arial"/>
          <w:sz w:val="24"/>
          <w:szCs w:val="24"/>
        </w:rPr>
        <w:t xml:space="preserve"> of the National Society of Accountants (NSA), </w:t>
      </w:r>
      <w:r w:rsidR="00A006C4">
        <w:rPr>
          <w:rFonts w:ascii="Arial" w:hAnsi="Arial" w:cs="Arial"/>
          <w:sz w:val="24"/>
          <w:szCs w:val="24"/>
        </w:rPr>
        <w:t xml:space="preserve">has been appointed Chair of the Office of Professional Responsibility (OPR) Subgroup of the </w:t>
      </w:r>
      <w:r w:rsidR="005E5845">
        <w:rPr>
          <w:rFonts w:ascii="Arial" w:hAnsi="Arial" w:cs="Arial"/>
          <w:sz w:val="24"/>
          <w:szCs w:val="24"/>
        </w:rPr>
        <w:t>Internal Revenue S</w:t>
      </w:r>
      <w:r w:rsidR="00C424DD">
        <w:rPr>
          <w:rFonts w:ascii="Arial" w:hAnsi="Arial" w:cs="Arial"/>
          <w:sz w:val="24"/>
          <w:szCs w:val="24"/>
        </w:rPr>
        <w:t>ervice Advisory Council (IRSAC) beginning in January 2014.</w:t>
      </w:r>
    </w:p>
    <w:p w:rsidR="0000700B" w:rsidRDefault="00A006C4" w:rsidP="005E5845">
      <w:pPr>
        <w:spacing w:after="120" w:line="360" w:lineRule="auto"/>
        <w:rPr>
          <w:rFonts w:ascii="Arial" w:hAnsi="Arial" w:cs="Arial"/>
          <w:sz w:val="24"/>
          <w:szCs w:val="24"/>
        </w:rPr>
      </w:pPr>
      <w:r>
        <w:rPr>
          <w:rFonts w:ascii="Arial" w:hAnsi="Arial" w:cs="Arial"/>
          <w:sz w:val="24"/>
          <w:szCs w:val="24"/>
        </w:rPr>
        <w:t xml:space="preserve">IRSAC is </w:t>
      </w:r>
      <w:r w:rsidRPr="00A006C4">
        <w:rPr>
          <w:rFonts w:ascii="Arial" w:hAnsi="Arial" w:cs="Arial"/>
          <w:sz w:val="24"/>
          <w:szCs w:val="24"/>
        </w:rPr>
        <w:t>an advisory body designed to</w:t>
      </w:r>
      <w:r>
        <w:rPr>
          <w:rFonts w:ascii="Arial" w:hAnsi="Arial" w:cs="Arial"/>
          <w:sz w:val="24"/>
          <w:szCs w:val="24"/>
        </w:rPr>
        <w:t xml:space="preserve"> focus on broad policy matters and </w:t>
      </w:r>
      <w:r w:rsidRPr="00A006C4">
        <w:rPr>
          <w:rFonts w:ascii="Arial" w:hAnsi="Arial" w:cs="Arial"/>
          <w:sz w:val="24"/>
          <w:szCs w:val="24"/>
        </w:rPr>
        <w:t>reviews existing tax policy and/or recommends policies with respect to emerging</w:t>
      </w:r>
      <w:r w:rsidR="0000700B">
        <w:rPr>
          <w:rFonts w:ascii="Arial" w:hAnsi="Arial" w:cs="Arial"/>
          <w:sz w:val="24"/>
          <w:szCs w:val="24"/>
        </w:rPr>
        <w:t xml:space="preserve"> tax administration issues.</w:t>
      </w:r>
    </w:p>
    <w:p w:rsidR="00E145D6" w:rsidRPr="0000700B" w:rsidRDefault="00A006C4" w:rsidP="005E5845">
      <w:pPr>
        <w:spacing w:after="120" w:line="360" w:lineRule="auto"/>
        <w:rPr>
          <w:rFonts w:ascii="Arial" w:hAnsi="Arial" w:cs="Arial"/>
          <w:sz w:val="24"/>
          <w:szCs w:val="24"/>
        </w:rPr>
      </w:pPr>
      <w:r w:rsidRPr="00A006C4">
        <w:rPr>
          <w:rFonts w:ascii="Arial" w:hAnsi="Arial" w:cs="Arial"/>
          <w:sz w:val="24"/>
          <w:szCs w:val="24"/>
        </w:rPr>
        <w:t xml:space="preserve">IRSAC suggests operational improvements, offers constructive observations regarding current or proposed IRS policies, programs, and procedures, and advises the </w:t>
      </w:r>
      <w:r>
        <w:rPr>
          <w:rFonts w:ascii="Arial" w:hAnsi="Arial" w:cs="Arial"/>
          <w:sz w:val="24"/>
          <w:szCs w:val="24"/>
        </w:rPr>
        <w:t xml:space="preserve">IRS </w:t>
      </w:r>
      <w:r w:rsidRPr="00A006C4">
        <w:rPr>
          <w:rFonts w:ascii="Arial" w:hAnsi="Arial" w:cs="Arial"/>
          <w:sz w:val="24"/>
          <w:szCs w:val="24"/>
        </w:rPr>
        <w:t xml:space="preserve">Commissioner with respect to issues having </w:t>
      </w:r>
      <w:r>
        <w:rPr>
          <w:rFonts w:ascii="Arial" w:hAnsi="Arial" w:cs="Arial"/>
          <w:sz w:val="24"/>
          <w:szCs w:val="24"/>
        </w:rPr>
        <w:t xml:space="preserve">a </w:t>
      </w:r>
      <w:r w:rsidRPr="00A006C4">
        <w:rPr>
          <w:rFonts w:ascii="Arial" w:hAnsi="Arial" w:cs="Arial"/>
          <w:sz w:val="24"/>
          <w:szCs w:val="24"/>
        </w:rPr>
        <w:t>substantive effect on federal tax administration.</w:t>
      </w:r>
      <w:r w:rsidR="0000700B">
        <w:rPr>
          <w:rFonts w:ascii="Arial" w:hAnsi="Arial" w:cs="Arial"/>
          <w:sz w:val="24"/>
          <w:szCs w:val="24"/>
        </w:rPr>
        <w:t xml:space="preserve"> </w:t>
      </w:r>
      <w:r>
        <w:rPr>
          <w:rFonts w:ascii="Arial" w:hAnsi="Arial" w:cs="Arial"/>
          <w:sz w:val="24"/>
          <w:szCs w:val="24"/>
        </w:rPr>
        <w:t xml:space="preserve">The OPR Subgroup is one of four IRSAC subgroups and </w:t>
      </w:r>
      <w:r w:rsidR="00E145D6">
        <w:rPr>
          <w:rFonts w:ascii="Arial" w:hAnsi="Arial" w:cs="Arial"/>
          <w:sz w:val="24"/>
          <w:szCs w:val="24"/>
        </w:rPr>
        <w:t xml:space="preserve">focuses specifically on IRS rules, regulations and administrative procedures affecting tax professionals. </w:t>
      </w:r>
    </w:p>
    <w:p w:rsidR="00F64816" w:rsidRPr="00E145D6" w:rsidRDefault="00F64816" w:rsidP="00F64816">
      <w:pPr>
        <w:spacing w:after="0" w:line="360" w:lineRule="auto"/>
        <w:rPr>
          <w:rFonts w:ascii="Arial" w:hAnsi="Arial" w:cs="Arial"/>
          <w:sz w:val="24"/>
          <w:szCs w:val="24"/>
        </w:rPr>
      </w:pPr>
      <w:r w:rsidRPr="00E145D6">
        <w:rPr>
          <w:rFonts w:ascii="Arial" w:hAnsi="Arial" w:cs="Arial"/>
          <w:sz w:val="24"/>
          <w:szCs w:val="24"/>
        </w:rPr>
        <w:t xml:space="preserve">“I am deeply honored to be named to chair </w:t>
      </w:r>
      <w:r>
        <w:rPr>
          <w:rFonts w:ascii="Arial" w:hAnsi="Arial" w:cs="Arial"/>
          <w:sz w:val="24"/>
          <w:szCs w:val="24"/>
        </w:rPr>
        <w:t>the OPR</w:t>
      </w:r>
      <w:r w:rsidRPr="00E145D6">
        <w:rPr>
          <w:rFonts w:ascii="Arial" w:hAnsi="Arial" w:cs="Arial"/>
          <w:sz w:val="24"/>
          <w:szCs w:val="24"/>
        </w:rPr>
        <w:t xml:space="preserve"> subgroup and look forward to providing the IRS with timely, practical and effective recommendations for implementing policies that relate to maintaining high ethical and professional standards,” Ams said. </w:t>
      </w:r>
    </w:p>
    <w:p w:rsidR="00A07B00" w:rsidRDefault="00A07B00" w:rsidP="00A07B00">
      <w:pPr>
        <w:spacing w:after="120" w:line="360" w:lineRule="auto"/>
        <w:rPr>
          <w:rFonts w:ascii="Arial" w:hAnsi="Arial" w:cs="Arial"/>
          <w:sz w:val="24"/>
          <w:szCs w:val="24"/>
        </w:rPr>
      </w:pPr>
      <w:proofErr w:type="gramStart"/>
      <w:r>
        <w:rPr>
          <w:rFonts w:ascii="Arial" w:hAnsi="Arial" w:cs="Arial"/>
          <w:sz w:val="24"/>
          <w:szCs w:val="24"/>
        </w:rPr>
        <w:t>Ams has</w:t>
      </w:r>
      <w:proofErr w:type="gramEnd"/>
      <w:r>
        <w:rPr>
          <w:rFonts w:ascii="Arial" w:hAnsi="Arial" w:cs="Arial"/>
          <w:sz w:val="24"/>
          <w:szCs w:val="24"/>
        </w:rPr>
        <w:t xml:space="preserve"> been a member of IRSAC since 2012 and is also a member of the Tax Section of the American Bar Association, where he serves on the Standards of Tax Practice Committee.</w:t>
      </w:r>
    </w:p>
    <w:p w:rsidR="00E145D6" w:rsidRDefault="00F64816" w:rsidP="00F64816">
      <w:pPr>
        <w:pStyle w:val="NormalWeb"/>
        <w:spacing w:line="360" w:lineRule="auto"/>
        <w:rPr>
          <w:rFonts w:ascii="Arial" w:hAnsi="Arial" w:cs="Arial"/>
        </w:rPr>
      </w:pPr>
      <w:r w:rsidRPr="00F64816">
        <w:rPr>
          <w:rFonts w:ascii="Arial" w:hAnsi="Arial" w:cs="Arial"/>
        </w:rPr>
        <w:lastRenderedPageBreak/>
        <w:t xml:space="preserve">“We are extremely pleased </w:t>
      </w:r>
      <w:r w:rsidR="0000700B">
        <w:rPr>
          <w:rFonts w:ascii="Arial" w:hAnsi="Arial" w:cs="Arial"/>
        </w:rPr>
        <w:t xml:space="preserve">to have </w:t>
      </w:r>
      <w:r w:rsidRPr="00F64816">
        <w:rPr>
          <w:rFonts w:ascii="Arial" w:hAnsi="Arial" w:cs="Arial"/>
        </w:rPr>
        <w:t xml:space="preserve">John </w:t>
      </w:r>
      <w:proofErr w:type="spellStart"/>
      <w:r w:rsidRPr="00F64816">
        <w:rPr>
          <w:rFonts w:ascii="Arial" w:hAnsi="Arial" w:cs="Arial"/>
        </w:rPr>
        <w:t>Ams</w:t>
      </w:r>
      <w:proofErr w:type="spellEnd"/>
      <w:r w:rsidR="0000700B">
        <w:rPr>
          <w:rFonts w:ascii="Arial" w:hAnsi="Arial" w:cs="Arial"/>
        </w:rPr>
        <w:t xml:space="preserve"> chair the OPR subgroup and</w:t>
      </w:r>
      <w:r w:rsidRPr="00F64816">
        <w:rPr>
          <w:rFonts w:ascii="Arial" w:hAnsi="Arial" w:cs="Arial"/>
        </w:rPr>
        <w:t xml:space="preserve"> continue to represen</w:t>
      </w:r>
      <w:r w:rsidR="0000700B">
        <w:rPr>
          <w:rFonts w:ascii="Arial" w:hAnsi="Arial" w:cs="Arial"/>
        </w:rPr>
        <w:t>t tax professionals and the tax</w:t>
      </w:r>
      <w:r w:rsidRPr="00F64816">
        <w:rPr>
          <w:rFonts w:ascii="Arial" w:hAnsi="Arial" w:cs="Arial"/>
        </w:rPr>
        <w:t>paying public as the IRS deals with the current budget environment and the rules under which tax professionals may practice,” said Steven J. Hanson, President</w:t>
      </w:r>
      <w:r w:rsidR="0000700B">
        <w:rPr>
          <w:rFonts w:ascii="Arial" w:hAnsi="Arial" w:cs="Arial"/>
        </w:rPr>
        <w:t xml:space="preserve"> of NSA.</w:t>
      </w:r>
      <w:bookmarkStart w:id="0" w:name="_GoBack"/>
      <w:bookmarkEnd w:id="0"/>
      <w:r w:rsidRPr="00F64816">
        <w:rPr>
          <w:rFonts w:ascii="Arial" w:hAnsi="Arial" w:cs="Arial"/>
        </w:rPr>
        <w:t xml:space="preserve"> “Both NSA members and the IRS receive a unique benefit from his expertise and knowledge of best practices and professional standards.” </w:t>
      </w:r>
    </w:p>
    <w:p w:rsidR="005E5845" w:rsidRDefault="005E5845" w:rsidP="00A508EE">
      <w:pPr>
        <w:spacing w:after="120" w:line="360" w:lineRule="auto"/>
        <w:rPr>
          <w:rFonts w:ascii="Arial" w:hAnsi="Arial" w:cs="Arial"/>
          <w:sz w:val="24"/>
          <w:szCs w:val="24"/>
        </w:rPr>
      </w:pPr>
      <w:r>
        <w:rPr>
          <w:rFonts w:ascii="Arial" w:hAnsi="Arial" w:cs="Arial"/>
          <w:sz w:val="24"/>
          <w:szCs w:val="24"/>
        </w:rPr>
        <w:t xml:space="preserve">For more information about NSA, visit </w:t>
      </w:r>
      <w:hyperlink r:id="rId8" w:history="1">
        <w:r w:rsidRPr="006B7A68">
          <w:rPr>
            <w:rStyle w:val="Hyperlink"/>
            <w:rFonts w:ascii="Arial" w:hAnsi="Arial" w:cs="Arial"/>
            <w:sz w:val="24"/>
            <w:szCs w:val="24"/>
          </w:rPr>
          <w:t>www.nsacct.org</w:t>
        </w:r>
      </w:hyperlink>
      <w:r>
        <w:rPr>
          <w:rFonts w:ascii="Arial" w:hAnsi="Arial" w:cs="Arial"/>
          <w:sz w:val="24"/>
          <w:szCs w:val="24"/>
        </w:rPr>
        <w:t>.</w:t>
      </w:r>
    </w:p>
    <w:p w:rsidR="00DF7343" w:rsidRPr="00DF7343" w:rsidRDefault="00DF7343" w:rsidP="00DF7343">
      <w:pPr>
        <w:spacing w:after="240" w:line="240" w:lineRule="auto"/>
        <w:jc w:val="center"/>
        <w:rPr>
          <w:rFonts w:ascii="Arial" w:hAnsi="Arial" w:cs="Arial"/>
          <w:sz w:val="24"/>
          <w:szCs w:val="24"/>
        </w:rPr>
      </w:pPr>
      <w:r w:rsidRPr="00DF7343">
        <w:rPr>
          <w:rFonts w:ascii="Arial" w:hAnsi="Arial" w:cs="Arial"/>
          <w:sz w:val="24"/>
          <w:szCs w:val="24"/>
        </w:rPr>
        <w:t># # #</w:t>
      </w:r>
    </w:p>
    <w:p w:rsidR="00B4317F" w:rsidRPr="00A508EE" w:rsidRDefault="00DF7343" w:rsidP="00C5249E">
      <w:pPr>
        <w:spacing w:after="240" w:line="240" w:lineRule="auto"/>
        <w:rPr>
          <w:rFonts w:ascii="Arial" w:hAnsi="Arial" w:cs="Arial"/>
        </w:rPr>
      </w:pPr>
      <w:r w:rsidRPr="00A508EE">
        <w:rPr>
          <w:rFonts w:ascii="Arial" w:hAnsi="Arial" w:cs="Arial"/>
        </w:rPr>
        <w:t xml:space="preserve">NSA and its affiliates represent 30,000 members who provide accounting, auditing, tax preparation, financial and estate planning, and management services to approximately 19 million individuals and business clients. Most members are sole practitioners or partners in small- to medium- size accounting firms. NSA protects the public by requiring its members to adhere to a strict code of ethics. For more information, visit </w:t>
      </w:r>
      <w:hyperlink r:id="rId9" w:history="1">
        <w:r w:rsidR="00C5249E" w:rsidRPr="00A508EE">
          <w:rPr>
            <w:rStyle w:val="Hyperlink"/>
            <w:rFonts w:ascii="Arial" w:hAnsi="Arial" w:cs="Arial"/>
          </w:rPr>
          <w:t>www.nsacct.org</w:t>
        </w:r>
      </w:hyperlink>
      <w:r w:rsidRPr="00A508EE">
        <w:rPr>
          <w:rFonts w:ascii="Arial" w:hAnsi="Arial" w:cs="Arial"/>
        </w:rPr>
        <w:t>.</w:t>
      </w:r>
    </w:p>
    <w:p w:rsidR="00C5249E" w:rsidRPr="007B03F2" w:rsidRDefault="00C5249E" w:rsidP="00C5249E">
      <w:pPr>
        <w:spacing w:after="240" w:line="240" w:lineRule="auto"/>
        <w:rPr>
          <w:rFonts w:ascii="Arial" w:hAnsi="Arial" w:cs="Arial"/>
          <w:sz w:val="24"/>
          <w:szCs w:val="24"/>
        </w:rPr>
      </w:pPr>
    </w:p>
    <w:sectPr w:rsidR="00C5249E" w:rsidRPr="007B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7ACD"/>
    <w:multiLevelType w:val="multilevel"/>
    <w:tmpl w:val="B18A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E0B1C39-E021-4AB7-BC19-B4A2F5A09EFD}"/>
    <w:docVar w:name="dgnword-eventsink" w:val="71072168"/>
  </w:docVars>
  <w:rsids>
    <w:rsidRoot w:val="00B4317F"/>
    <w:rsid w:val="0000700B"/>
    <w:rsid w:val="001237C8"/>
    <w:rsid w:val="001C4CD3"/>
    <w:rsid w:val="00431649"/>
    <w:rsid w:val="004D0FD0"/>
    <w:rsid w:val="00533055"/>
    <w:rsid w:val="005D60B1"/>
    <w:rsid w:val="005E5845"/>
    <w:rsid w:val="007B03F2"/>
    <w:rsid w:val="00942219"/>
    <w:rsid w:val="00A006C4"/>
    <w:rsid w:val="00A07B00"/>
    <w:rsid w:val="00A13089"/>
    <w:rsid w:val="00A508EE"/>
    <w:rsid w:val="00B4317F"/>
    <w:rsid w:val="00BE7BB6"/>
    <w:rsid w:val="00C424DD"/>
    <w:rsid w:val="00C5249E"/>
    <w:rsid w:val="00DF7343"/>
    <w:rsid w:val="00E145D6"/>
    <w:rsid w:val="00F6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4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F2"/>
    <w:rPr>
      <w:rFonts w:ascii="Tahoma" w:hAnsi="Tahoma" w:cs="Tahoma"/>
      <w:sz w:val="16"/>
      <w:szCs w:val="16"/>
    </w:rPr>
  </w:style>
  <w:style w:type="character" w:styleId="Hyperlink">
    <w:name w:val="Hyperlink"/>
    <w:basedOn w:val="DefaultParagraphFont"/>
    <w:uiPriority w:val="99"/>
    <w:unhideWhenUsed/>
    <w:rsid w:val="00C5249E"/>
    <w:rPr>
      <w:color w:val="0000FF" w:themeColor="hyperlink"/>
      <w:u w:val="single"/>
    </w:rPr>
  </w:style>
  <w:style w:type="character" w:customStyle="1" w:styleId="Heading2Char">
    <w:name w:val="Heading 2 Char"/>
    <w:basedOn w:val="DefaultParagraphFont"/>
    <w:link w:val="Heading2"/>
    <w:uiPriority w:val="9"/>
    <w:rsid w:val="00F64816"/>
    <w:rPr>
      <w:rFonts w:ascii="Times New Roman" w:eastAsia="Times New Roman" w:hAnsi="Times New Roman" w:cs="Times New Roman"/>
      <w:b/>
      <w:bCs/>
      <w:sz w:val="36"/>
      <w:szCs w:val="36"/>
    </w:rPr>
  </w:style>
  <w:style w:type="paragraph" w:styleId="NormalWeb">
    <w:name w:val="Normal (Web)"/>
    <w:basedOn w:val="Normal"/>
    <w:uiPriority w:val="99"/>
    <w:unhideWhenUsed/>
    <w:rsid w:val="00F64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8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4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F2"/>
    <w:rPr>
      <w:rFonts w:ascii="Tahoma" w:hAnsi="Tahoma" w:cs="Tahoma"/>
      <w:sz w:val="16"/>
      <w:szCs w:val="16"/>
    </w:rPr>
  </w:style>
  <w:style w:type="character" w:styleId="Hyperlink">
    <w:name w:val="Hyperlink"/>
    <w:basedOn w:val="DefaultParagraphFont"/>
    <w:uiPriority w:val="99"/>
    <w:unhideWhenUsed/>
    <w:rsid w:val="00C5249E"/>
    <w:rPr>
      <w:color w:val="0000FF" w:themeColor="hyperlink"/>
      <w:u w:val="single"/>
    </w:rPr>
  </w:style>
  <w:style w:type="character" w:customStyle="1" w:styleId="Heading2Char">
    <w:name w:val="Heading 2 Char"/>
    <w:basedOn w:val="DefaultParagraphFont"/>
    <w:link w:val="Heading2"/>
    <w:uiPriority w:val="9"/>
    <w:rsid w:val="00F64816"/>
    <w:rPr>
      <w:rFonts w:ascii="Times New Roman" w:eastAsia="Times New Roman" w:hAnsi="Times New Roman" w:cs="Times New Roman"/>
      <w:b/>
      <w:bCs/>
      <w:sz w:val="36"/>
      <w:szCs w:val="36"/>
    </w:rPr>
  </w:style>
  <w:style w:type="paragraph" w:styleId="NormalWeb">
    <w:name w:val="Normal (Web)"/>
    <w:basedOn w:val="Normal"/>
    <w:uiPriority w:val="99"/>
    <w:unhideWhenUsed/>
    <w:rsid w:val="00F64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1170">
      <w:bodyDiv w:val="1"/>
      <w:marLeft w:val="0"/>
      <w:marRight w:val="0"/>
      <w:marTop w:val="0"/>
      <w:marBottom w:val="0"/>
      <w:divBdr>
        <w:top w:val="none" w:sz="0" w:space="0" w:color="auto"/>
        <w:left w:val="none" w:sz="0" w:space="0" w:color="auto"/>
        <w:bottom w:val="none" w:sz="0" w:space="0" w:color="auto"/>
        <w:right w:val="none" w:sz="0" w:space="0" w:color="auto"/>
      </w:divBdr>
      <w:divsChild>
        <w:div w:id="1348169429">
          <w:marLeft w:val="0"/>
          <w:marRight w:val="0"/>
          <w:marTop w:val="0"/>
          <w:marBottom w:val="0"/>
          <w:divBdr>
            <w:top w:val="none" w:sz="0" w:space="0" w:color="auto"/>
            <w:left w:val="none" w:sz="0" w:space="0" w:color="auto"/>
            <w:bottom w:val="none" w:sz="0" w:space="0" w:color="auto"/>
            <w:right w:val="none" w:sz="0" w:space="0" w:color="auto"/>
          </w:divBdr>
          <w:divsChild>
            <w:div w:id="549800706">
              <w:marLeft w:val="0"/>
              <w:marRight w:val="0"/>
              <w:marTop w:val="0"/>
              <w:marBottom w:val="0"/>
              <w:divBdr>
                <w:top w:val="none" w:sz="0" w:space="0" w:color="auto"/>
                <w:left w:val="none" w:sz="0" w:space="0" w:color="auto"/>
                <w:bottom w:val="none" w:sz="0" w:space="0" w:color="auto"/>
                <w:right w:val="none" w:sz="0" w:space="0" w:color="auto"/>
              </w:divBdr>
              <w:divsChild>
                <w:div w:id="2100907504">
                  <w:marLeft w:val="0"/>
                  <w:marRight w:val="0"/>
                  <w:marTop w:val="0"/>
                  <w:marBottom w:val="0"/>
                  <w:divBdr>
                    <w:top w:val="none" w:sz="0" w:space="0" w:color="auto"/>
                    <w:left w:val="none" w:sz="0" w:space="0" w:color="auto"/>
                    <w:bottom w:val="none" w:sz="0" w:space="0" w:color="auto"/>
                    <w:right w:val="none" w:sz="0" w:space="0" w:color="auto"/>
                  </w:divBdr>
                  <w:divsChild>
                    <w:div w:id="156964041">
                      <w:marLeft w:val="0"/>
                      <w:marRight w:val="0"/>
                      <w:marTop w:val="0"/>
                      <w:marBottom w:val="0"/>
                      <w:divBdr>
                        <w:top w:val="none" w:sz="0" w:space="0" w:color="auto"/>
                        <w:left w:val="none" w:sz="0" w:space="0" w:color="auto"/>
                        <w:bottom w:val="none" w:sz="0" w:space="0" w:color="auto"/>
                        <w:right w:val="none" w:sz="0" w:space="0" w:color="auto"/>
                      </w:divBdr>
                      <w:divsChild>
                        <w:div w:id="726882547">
                          <w:marLeft w:val="0"/>
                          <w:marRight w:val="0"/>
                          <w:marTop w:val="0"/>
                          <w:marBottom w:val="0"/>
                          <w:divBdr>
                            <w:top w:val="none" w:sz="0" w:space="0" w:color="auto"/>
                            <w:left w:val="none" w:sz="0" w:space="0" w:color="auto"/>
                            <w:bottom w:val="none" w:sz="0" w:space="0" w:color="auto"/>
                            <w:right w:val="none" w:sz="0" w:space="0" w:color="auto"/>
                          </w:divBdr>
                          <w:divsChild>
                            <w:div w:id="123353321">
                              <w:marLeft w:val="75"/>
                              <w:marRight w:val="0"/>
                              <w:marTop w:val="0"/>
                              <w:marBottom w:val="75"/>
                              <w:divBdr>
                                <w:top w:val="none" w:sz="0" w:space="0" w:color="auto"/>
                                <w:left w:val="none" w:sz="0" w:space="0" w:color="auto"/>
                                <w:bottom w:val="none" w:sz="0" w:space="0" w:color="auto"/>
                                <w:right w:val="none" w:sz="0" w:space="0" w:color="auto"/>
                              </w:divBdr>
                            </w:div>
                            <w:div w:id="14312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6008">
              <w:marLeft w:val="0"/>
              <w:marRight w:val="0"/>
              <w:marTop w:val="0"/>
              <w:marBottom w:val="0"/>
              <w:divBdr>
                <w:top w:val="none" w:sz="0" w:space="0" w:color="auto"/>
                <w:left w:val="none" w:sz="0" w:space="0" w:color="auto"/>
                <w:bottom w:val="none" w:sz="0" w:space="0" w:color="auto"/>
                <w:right w:val="none" w:sz="0" w:space="0" w:color="auto"/>
              </w:divBdr>
              <w:divsChild>
                <w:div w:id="49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acct.org" TargetMode="External"/><Relationship Id="rId3" Type="http://schemas.microsoft.com/office/2007/relationships/stylesWithEffects" Target="stylesWithEffects.xml"/><Relationship Id="rId7" Type="http://schemas.openxmlformats.org/officeDocument/2006/relationships/hyperlink" Target="mailto:arickard@association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ac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Association Vision</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Rickard</dc:creator>
  <cp:lastModifiedBy>Al Rickard</cp:lastModifiedBy>
  <cp:revision>3</cp:revision>
  <dcterms:created xsi:type="dcterms:W3CDTF">2013-11-18T15:07:00Z</dcterms:created>
  <dcterms:modified xsi:type="dcterms:W3CDTF">2013-11-18T16:33:00Z</dcterms:modified>
</cp:coreProperties>
</file>